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1D" w:rsidRDefault="00401C99" w:rsidP="00401C99">
      <w:pPr>
        <w:pStyle w:val="NoSpacing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Discussion Leaders: 4</w:t>
      </w:r>
      <w:r w:rsidRPr="00401C99">
        <w:rPr>
          <w:rFonts w:ascii="Times New Roman" w:hAnsi="Times New Roman" w:cs="Times New Roman"/>
          <w:sz w:val="36"/>
          <w:vertAlign w:val="superscript"/>
        </w:rPr>
        <w:t>th</w:t>
      </w:r>
      <w:r>
        <w:rPr>
          <w:rFonts w:ascii="Times New Roman" w:hAnsi="Times New Roman" w:cs="Times New Roman"/>
          <w:sz w:val="36"/>
        </w:rPr>
        <w:t xml:space="preserve"> Quarter Readings</w:t>
      </w:r>
    </w:p>
    <w:p w:rsidR="00401C99" w:rsidRDefault="00401C99" w:rsidP="00401C9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 Language &amp; Composition</w:t>
      </w:r>
    </w:p>
    <w:p w:rsidR="00401C99" w:rsidRDefault="00401C99" w:rsidP="00401C99">
      <w:pPr>
        <w:pStyle w:val="NoSpacing"/>
        <w:jc w:val="center"/>
        <w:rPr>
          <w:rFonts w:ascii="Times New Roman" w:hAnsi="Times New Roman" w:cs="Times New Roman"/>
        </w:rPr>
      </w:pPr>
    </w:p>
    <w:p w:rsidR="00401C99" w:rsidRDefault="00401C99" w:rsidP="00401C99">
      <w:pPr>
        <w:pStyle w:val="NoSpacing"/>
        <w:rPr>
          <w:rFonts w:ascii="Times New Roman" w:hAnsi="Times New Roman" w:cs="Times New Roman"/>
        </w:rPr>
      </w:pPr>
    </w:p>
    <w:p w:rsidR="00401C99" w:rsidRDefault="00401C99" w:rsidP="00401C9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Thus, once this quarter, you’ll serve as seminar discussion leader.  In doing so, your duties are as follows: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Read the text you choose; develop </w:t>
      </w:r>
      <w:r w:rsidR="00735B08"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</w:rPr>
        <w:t xml:space="preserve"> questions—Level 1, 2, and 3—dealing with the text.  These should vary in terms of how they focus on the text, but the questions should deal generally with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claim / evidence / stylistic choices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Open-ended contention / support of the claim</w:t>
      </w:r>
    </w:p>
    <w:p w:rsidR="00401C99" w:rsidRDefault="00401C99" w:rsidP="00401C99">
      <w:pPr>
        <w:pStyle w:val="NoSpacing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Connections to other texts / ideas you’ve studied in this or other classes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 a brief presentation (</w:t>
      </w:r>
      <w:r w:rsidR="00735B08">
        <w:rPr>
          <w:rFonts w:ascii="Times New Roman" w:hAnsi="Times New Roman" w:cs="Times New Roman"/>
        </w:rPr>
        <w:t>5-10</w:t>
      </w:r>
      <w:r>
        <w:rPr>
          <w:rFonts w:ascii="Times New Roman" w:hAnsi="Times New Roman" w:cs="Times New Roman"/>
        </w:rPr>
        <w:t xml:space="preserve"> minutes) in which you address the dominant stylistic and thematic elements of the text</w:t>
      </w:r>
      <w:r w:rsidR="00735B08">
        <w:rPr>
          <w:rFonts w:ascii="Times New Roman" w:hAnsi="Times New Roman" w:cs="Times New Roman"/>
        </w:rPr>
        <w:t>, main arguments</w:t>
      </w:r>
      <w:r>
        <w:rPr>
          <w:rFonts w:ascii="Times New Roman" w:hAnsi="Times New Roman" w:cs="Times New Roman"/>
        </w:rPr>
        <w:t xml:space="preserve">.  I’d suggest using the questions at the end of each reading as a guide for crafting and focusing your PPT presentation.  </w:t>
      </w:r>
    </w:p>
    <w:p w:rsidR="00401C99" w:rsidRDefault="00401C99" w:rsidP="00401C99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 as the discussion leader during the seminar: You’ll serve in the “teacher role” in which you guide discussion, take notes (on your computer, perhaps on the board), provide clarifying questions, or do anything else to push the discussion.</w:t>
      </w:r>
    </w:p>
    <w:p w:rsidR="00401C99" w:rsidRDefault="00401C99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You’ll write a blog post </w:t>
      </w:r>
      <w:r w:rsidR="00F6556C">
        <w:rPr>
          <w:rFonts w:ascii="Times New Roman" w:hAnsi="Times New Roman" w:cs="Times New Roman"/>
        </w:rPr>
        <w:t>at the end of the week</w:t>
      </w:r>
      <w:r>
        <w:rPr>
          <w:rFonts w:ascii="Times New Roman" w:hAnsi="Times New Roman" w:cs="Times New Roman"/>
        </w:rPr>
        <w:t>, just like everybody else.  Here’s a reminder of those questions:</w:t>
      </w: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7732E3" w:rsidRPr="008642C1" w:rsidRDefault="007732E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Rubric for Seminar Leadership: Presentations / Power Point (50-point grade): Throughout presentation, the leader…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8028"/>
      </w:tblGrid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 Management</w:t>
            </w: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28" w:type="dxa"/>
          </w:tcPr>
          <w:p w:rsidR="007732E3" w:rsidRDefault="007732E3" w:rsidP="00675338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as the leader in his session, directing questions from others towards his thematic/stylistic considerations</w:t>
            </w:r>
          </w:p>
          <w:p w:rsidR="007732E3" w:rsidRPr="00A1417B" w:rsidRDefault="007732E3" w:rsidP="00675338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Doesn’t monopolize discussion</w:t>
            </w:r>
          </w:p>
        </w:tc>
      </w:tr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</w:t>
            </w: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</w:tcPr>
          <w:p w:rsidR="007732E3" w:rsidRPr="00D423C3" w:rsidRDefault="00F6556C" w:rsidP="007732E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Provides 2-3</w:t>
            </w:r>
            <w:r w:rsidR="007732E3">
              <w:rPr>
                <w:rFonts w:ascii="Times New Roman" w:hAnsi="Times New Roman" w:cs="Times New Roman"/>
              </w:rPr>
              <w:t xml:space="preserve"> open-ended questions that relate to the stylistic / thematic elements of the text.</w:t>
            </w:r>
          </w:p>
        </w:tc>
      </w:tr>
      <w:tr w:rsidR="007732E3" w:rsidTr="00675338">
        <w:tc>
          <w:tcPr>
            <w:tcW w:w="298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7732E3" w:rsidRPr="00BC16AA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/ Ten-Minute Presentation</w:t>
            </w:r>
          </w:p>
        </w:tc>
        <w:tc>
          <w:tcPr>
            <w:tcW w:w="8028" w:type="dxa"/>
          </w:tcPr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Utilizes rhetorical terms correctly and with examples throughout notes</w:t>
            </w:r>
          </w:p>
          <w:p w:rsidR="007732E3" w:rsidRDefault="007732E3" w:rsidP="0067533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a balance between text and images</w:t>
            </w:r>
          </w:p>
          <w:p w:rsidR="007732E3" w:rsidRPr="00BC16AA" w:rsidRDefault="007732E3" w:rsidP="007732E3">
            <w:pPr>
              <w:pStyle w:val="NoSpacing"/>
              <w:ind w:left="612" w:hanging="6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Speaks at an audible volume, doesn’t talk at Power Point screen, engages classmates in a stylistic explication of the text’s elements</w:t>
            </w:r>
          </w:p>
        </w:tc>
      </w:tr>
    </w:tbl>
    <w:p w:rsidR="007732E3" w:rsidRDefault="007732E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below for our calendar:</w:t>
      </w:r>
    </w:p>
    <w:p w:rsidR="00B74303" w:rsidRDefault="00B74303" w:rsidP="007732E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 w:rsidRPr="0029732C">
        <w:rPr>
          <w:rFonts w:ascii="Times New Roman" w:hAnsi="Times New Roman" w:cs="Times New Roman"/>
          <w:b/>
        </w:rPr>
        <w:t>March 18 (B) / 19 (A):</w:t>
      </w:r>
      <w:r>
        <w:rPr>
          <w:rFonts w:ascii="Times New Roman" w:hAnsi="Times New Roman" w:cs="Times New Roman"/>
        </w:rPr>
        <w:t xml:space="preserve"> Seminar over Heller, “Laptop U” from </w:t>
      </w:r>
      <w:proofErr w:type="gramStart"/>
      <w:r>
        <w:rPr>
          <w:rFonts w:ascii="Times New Roman" w:hAnsi="Times New Roman" w:cs="Times New Roman"/>
          <w:i/>
        </w:rPr>
        <w:t>The</w:t>
      </w:r>
      <w:proofErr w:type="gramEnd"/>
      <w:r>
        <w:rPr>
          <w:rFonts w:ascii="Times New Roman" w:hAnsi="Times New Roman" w:cs="Times New Roman"/>
          <w:i/>
        </w:rPr>
        <w:t xml:space="preserve"> New Yorker </w:t>
      </w:r>
      <w:r>
        <w:rPr>
          <w:rFonts w:ascii="Times New Roman" w:hAnsi="Times New Roman" w:cs="Times New Roman"/>
        </w:rPr>
        <w:t>(Fowler / Peed); Assign Educational Memoir Essay Rewrite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2339D7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20</w:t>
      </w:r>
      <w:r>
        <w:rPr>
          <w:rFonts w:ascii="Times New Roman" w:hAnsi="Times New Roman" w:cs="Times New Roman"/>
        </w:rPr>
        <w:t xml:space="preserve"> (B) / 23 (A): Seminar over Emerson, from </w:t>
      </w:r>
      <w:r>
        <w:rPr>
          <w:rFonts w:ascii="Times New Roman" w:hAnsi="Times New Roman" w:cs="Times New Roman"/>
          <w:i/>
        </w:rPr>
        <w:t xml:space="preserve">Education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>), and Baldwin, “A Talk to Teachers” (Geyer / Sanders)</w:t>
      </w:r>
      <w:bookmarkStart w:id="0" w:name="_GoBack"/>
      <w:bookmarkEnd w:id="0"/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24</w:t>
      </w:r>
      <w:r>
        <w:rPr>
          <w:rFonts w:ascii="Times New Roman" w:hAnsi="Times New Roman" w:cs="Times New Roman"/>
        </w:rPr>
        <w:t xml:space="preserve"> (B—Morning Assembly) / 25 (A): Seminar over Mori, “School” (Harper / Woodard</w:t>
      </w:r>
      <w:proofErr w:type="gramStart"/>
      <w:r>
        <w:rPr>
          <w:rFonts w:ascii="Times New Roman" w:hAnsi="Times New Roman" w:cs="Times New Roman"/>
        </w:rPr>
        <w:t>)  and</w:t>
      </w:r>
      <w:proofErr w:type="gramEnd"/>
      <w:r>
        <w:rPr>
          <w:rFonts w:ascii="Times New Roman" w:hAnsi="Times New Roman" w:cs="Times New Roman"/>
        </w:rPr>
        <w:t xml:space="preserve"> Sedaris, “Me Talk Pretty One Day” (Johnson / Wright)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March 26</w:t>
      </w:r>
      <w:r>
        <w:rPr>
          <w:rFonts w:ascii="Times New Roman" w:hAnsi="Times New Roman" w:cs="Times New Roman"/>
        </w:rPr>
        <w:t xml:space="preserve"> (B—Afternoon Assembly) / 30 (A): Seminar over Prose, “I Know Why the Caged Bird Cannot Read” (Fendinger / </w:t>
      </w:r>
      <w:proofErr w:type="spellStart"/>
      <w:r>
        <w:rPr>
          <w:rFonts w:ascii="Times New Roman" w:hAnsi="Times New Roman" w:cs="Times New Roman"/>
        </w:rPr>
        <w:t>Poch</w:t>
      </w:r>
      <w:proofErr w:type="spellEnd"/>
      <w:r>
        <w:rPr>
          <w:rFonts w:ascii="Times New Roman" w:hAnsi="Times New Roman" w:cs="Times New Roman"/>
        </w:rPr>
        <w:t>) and Alexie, “Superman and Me” (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 xml:space="preserve"> / Taylor)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0773F1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</w:rPr>
        <w:t>March 31 (B) / April 1 (A): Expert Panel Discussion over Conversation: The American High School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2 (B—Early Dismissal): In-Class Peer Review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lastRenderedPageBreak/>
        <w:t xml:space="preserve">April 14 (A) / 15 (B—Kairos): Educational Memoir Essay due; </w:t>
      </w:r>
      <w:r>
        <w:rPr>
          <w:rFonts w:ascii="Times New Roman" w:hAnsi="Times New Roman" w:cs="Times New Roman"/>
          <w:i/>
        </w:rPr>
        <w:t>Boyhood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April 16 (A—Kairos) / 17 (B—Kairos): </w:t>
      </w:r>
      <w:proofErr w:type="gramStart"/>
      <w:r>
        <w:rPr>
          <w:rFonts w:ascii="Times New Roman" w:hAnsi="Times New Roman" w:cs="Times New Roman"/>
          <w:i/>
        </w:rPr>
        <w:t>Boyhood</w:t>
      </w:r>
      <w:r>
        <w:rPr>
          <w:rFonts w:ascii="Times New Roman" w:hAnsi="Times New Roman" w:cs="Times New Roman"/>
        </w:rPr>
        <w:t xml:space="preserve">  (</w:t>
      </w:r>
      <w:proofErr w:type="gramEnd"/>
      <w:r>
        <w:rPr>
          <w:rFonts w:ascii="Times New Roman" w:hAnsi="Times New Roman" w:cs="Times New Roman"/>
        </w:rPr>
        <w:t>assign Gender Film Review Essay)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April 20 (A) / 21</w:t>
      </w:r>
      <w:r>
        <w:rPr>
          <w:rFonts w:ascii="Times New Roman" w:hAnsi="Times New Roman" w:cs="Times New Roman"/>
        </w:rPr>
        <w:t xml:space="preserve"> (B—Morning Assembly): Seminar over Slaughter, “Why Women Still Can’t Have It All” (</w:t>
      </w:r>
      <w:proofErr w:type="spellStart"/>
      <w:r>
        <w:rPr>
          <w:rFonts w:ascii="Times New Roman" w:hAnsi="Times New Roman" w:cs="Times New Roman"/>
        </w:rPr>
        <w:t>Eippert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Schutter</w:t>
      </w:r>
      <w:proofErr w:type="spellEnd"/>
      <w:r>
        <w:rPr>
          <w:rFonts w:ascii="Times New Roman" w:hAnsi="Times New Roman" w:cs="Times New Roman"/>
        </w:rPr>
        <w:t>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 w:rsidRPr="000773F1">
        <w:rPr>
          <w:rFonts w:ascii="Times New Roman" w:hAnsi="Times New Roman" w:cs="Times New Roman"/>
          <w:b/>
        </w:rPr>
        <w:t>April 22 (A) / 23 (B—</w:t>
      </w:r>
      <w:r>
        <w:rPr>
          <w:rFonts w:ascii="Times New Roman" w:hAnsi="Times New Roman" w:cs="Times New Roman"/>
        </w:rPr>
        <w:t xml:space="preserve">Afternoon Assembly—I’m gone): B: Seminar over </w:t>
      </w:r>
      <w:proofErr w:type="spellStart"/>
      <w:r>
        <w:rPr>
          <w:rFonts w:ascii="Times New Roman" w:hAnsi="Times New Roman" w:cs="Times New Roman"/>
        </w:rPr>
        <w:t>Cofer</w:t>
      </w:r>
      <w:proofErr w:type="spellEnd"/>
      <w:r>
        <w:rPr>
          <w:rFonts w:ascii="Times New Roman" w:hAnsi="Times New Roman" w:cs="Times New Roman"/>
        </w:rPr>
        <w:t xml:space="preserve">, “The Myth of the Latin Woman” (Weber / </w:t>
      </w: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 xml:space="preserve">) and Staples, “Just Walk on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” (Scott / </w:t>
      </w:r>
      <w:proofErr w:type="spellStart"/>
      <w:r>
        <w:rPr>
          <w:rFonts w:ascii="Times New Roman" w:hAnsi="Times New Roman" w:cs="Times New Roman"/>
        </w:rPr>
        <w:t>Mulvaney</w:t>
      </w:r>
      <w:proofErr w:type="spellEnd"/>
      <w:r>
        <w:rPr>
          <w:rFonts w:ascii="Times New Roman" w:hAnsi="Times New Roman" w:cs="Times New Roman"/>
        </w:rPr>
        <w:t>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  <w:i/>
        </w:rPr>
      </w:pPr>
      <w:r w:rsidRPr="000773F1">
        <w:rPr>
          <w:rFonts w:ascii="Times New Roman" w:hAnsi="Times New Roman" w:cs="Times New Roman"/>
          <w:b/>
        </w:rPr>
        <w:t>April 24 (PROM—No Class A) / 27 (B</w:t>
      </w:r>
      <w:r>
        <w:rPr>
          <w:rFonts w:ascii="Times New Roman" w:hAnsi="Times New Roman" w:cs="Times New Roman"/>
        </w:rPr>
        <w:t>): Seminar over Gould, “Women’s Brains” (</w:t>
      </w:r>
      <w:proofErr w:type="spellStart"/>
      <w:r>
        <w:rPr>
          <w:rFonts w:ascii="Times New Roman" w:hAnsi="Times New Roman" w:cs="Times New Roman"/>
        </w:rPr>
        <w:t>Diesslin</w:t>
      </w:r>
      <w:proofErr w:type="spellEnd"/>
      <w:r>
        <w:rPr>
          <w:rFonts w:ascii="Times New Roman" w:hAnsi="Times New Roman" w:cs="Times New Roman"/>
        </w:rPr>
        <w:t xml:space="preserve"> / </w:t>
      </w:r>
      <w:proofErr w:type="spellStart"/>
      <w:r>
        <w:rPr>
          <w:rFonts w:ascii="Times New Roman" w:hAnsi="Times New Roman" w:cs="Times New Roman"/>
        </w:rPr>
        <w:t>Pappalardo</w:t>
      </w:r>
      <w:proofErr w:type="spellEnd"/>
      <w:r>
        <w:rPr>
          <w:rFonts w:ascii="Times New Roman" w:hAnsi="Times New Roman" w:cs="Times New Roman"/>
        </w:rPr>
        <w:t xml:space="preserve">) and </w:t>
      </w:r>
      <w:proofErr w:type="spellStart"/>
      <w:r>
        <w:rPr>
          <w:rFonts w:ascii="Times New Roman" w:hAnsi="Times New Roman" w:cs="Times New Roman"/>
        </w:rPr>
        <w:t>Mehl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. al., “Are Women Really More Talkative Than Men?” (Callahan / </w:t>
      </w:r>
      <w:proofErr w:type="spellStart"/>
      <w:r>
        <w:rPr>
          <w:rFonts w:ascii="Times New Roman" w:hAnsi="Times New Roman" w:cs="Times New Roman"/>
        </w:rPr>
        <w:t>Herriott</w:t>
      </w:r>
      <w:proofErr w:type="spellEnd"/>
      <w:r>
        <w:rPr>
          <w:rFonts w:ascii="Times New Roman" w:hAnsi="Times New Roman" w:cs="Times New Roman"/>
        </w:rPr>
        <w:t>)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April 28 (A) / 29 (B): In-Class Essay Peer Review 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C05CD7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 (A) / May 1 (B—Morning Assembly: Academic Awards): Expert Panel Discussion Over Conversation: Defining Masculinity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the 4</w:t>
      </w:r>
      <w:r w:rsidRPr="00817AF8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With You (A) / 5 (B): “Barbie Doll” Parts of Speech Analysis; Gender poetry writing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6 (A) / 7 (B): NIRP Work Day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8 (A) / 11 (B): NIRP Due; Class evaluation, AP Exam Questions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817AF8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12 (A) / 13 (B—B2 Exam / </w:t>
      </w:r>
      <w:r>
        <w:rPr>
          <w:rFonts w:ascii="Times New Roman" w:hAnsi="Times New Roman" w:cs="Times New Roman"/>
          <w:b/>
        </w:rPr>
        <w:t>AP LANGUAGE EXAM AT 8 AM</w:t>
      </w:r>
      <w:r>
        <w:rPr>
          <w:rFonts w:ascii="Times New Roman" w:hAnsi="Times New Roman" w:cs="Times New Roman"/>
        </w:rPr>
        <w:t>): A—AP Exam Review / Presentations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 (A2 Exam—Senior Dismissal at 11): Presentations</w:t>
      </w: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Default="00B74303" w:rsidP="00B74303">
      <w:pPr>
        <w:pStyle w:val="NoSpacing"/>
        <w:rPr>
          <w:rFonts w:ascii="Times New Roman" w:hAnsi="Times New Roman" w:cs="Times New Roman"/>
        </w:rPr>
      </w:pPr>
    </w:p>
    <w:p w:rsidR="00B74303" w:rsidRPr="00401C99" w:rsidRDefault="00B74303" w:rsidP="007732E3">
      <w:pPr>
        <w:pStyle w:val="NoSpacing"/>
        <w:rPr>
          <w:rFonts w:ascii="Times New Roman" w:hAnsi="Times New Roman" w:cs="Times New Roman"/>
        </w:rPr>
      </w:pPr>
    </w:p>
    <w:sectPr w:rsidR="00B74303" w:rsidRPr="00401C99" w:rsidSect="00355A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F00"/>
    <w:multiLevelType w:val="hybridMultilevel"/>
    <w:tmpl w:val="BA14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E47"/>
    <w:multiLevelType w:val="hybridMultilevel"/>
    <w:tmpl w:val="D714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E24A8"/>
    <w:multiLevelType w:val="hybridMultilevel"/>
    <w:tmpl w:val="EADCBE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AD52A97"/>
    <w:multiLevelType w:val="hybridMultilevel"/>
    <w:tmpl w:val="2D56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97947"/>
    <w:multiLevelType w:val="hybridMultilevel"/>
    <w:tmpl w:val="C59A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AE"/>
    <w:rsid w:val="0008103A"/>
    <w:rsid w:val="000902CB"/>
    <w:rsid w:val="001C3D2E"/>
    <w:rsid w:val="00273FB1"/>
    <w:rsid w:val="0029732C"/>
    <w:rsid w:val="00355AAE"/>
    <w:rsid w:val="003C2B88"/>
    <w:rsid w:val="00401C99"/>
    <w:rsid w:val="00591B2D"/>
    <w:rsid w:val="00735B08"/>
    <w:rsid w:val="007732E3"/>
    <w:rsid w:val="009F23CA"/>
    <w:rsid w:val="00AB3438"/>
    <w:rsid w:val="00B4491D"/>
    <w:rsid w:val="00B74303"/>
    <w:rsid w:val="00BA4E7A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7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AAE"/>
    <w:pPr>
      <w:spacing w:after="0" w:line="240" w:lineRule="auto"/>
    </w:pPr>
  </w:style>
  <w:style w:type="table" w:styleId="TableGrid">
    <w:name w:val="Table Grid"/>
    <w:basedOn w:val="TableNormal"/>
    <w:uiPriority w:val="59"/>
    <w:rsid w:val="0077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</cp:revision>
  <cp:lastPrinted>2014-03-06T19:12:00Z</cp:lastPrinted>
  <dcterms:created xsi:type="dcterms:W3CDTF">2015-03-17T13:14:00Z</dcterms:created>
  <dcterms:modified xsi:type="dcterms:W3CDTF">2015-03-17T13:14:00Z</dcterms:modified>
</cp:coreProperties>
</file>